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C059" w14:textId="6D7D5483" w:rsidR="00BC20D2" w:rsidRDefault="00CC1E54" w:rsidP="00975703">
      <w:pPr>
        <w:jc w:val="both"/>
        <w:rPr>
          <w:rFonts w:cs="Arial"/>
          <w:b/>
          <w:sz w:val="20"/>
          <w:szCs w:val="20"/>
        </w:rPr>
      </w:pPr>
      <w:r>
        <w:rPr>
          <w:rFonts w:cs="Arial"/>
          <w:b/>
          <w:sz w:val="20"/>
          <w:szCs w:val="20"/>
        </w:rPr>
        <w:t>MODELE</w:t>
      </w:r>
    </w:p>
    <w:p w14:paraId="74575C88" w14:textId="6E145F9E" w:rsidR="00CC1E54" w:rsidRDefault="00CC1E54" w:rsidP="00975703">
      <w:pPr>
        <w:jc w:val="both"/>
        <w:rPr>
          <w:rFonts w:cs="Arial"/>
          <w:b/>
          <w:sz w:val="20"/>
          <w:szCs w:val="20"/>
        </w:rPr>
      </w:pPr>
      <w:r>
        <w:rPr>
          <w:rFonts w:cs="Arial"/>
          <w:b/>
          <w:sz w:val="20"/>
          <w:szCs w:val="20"/>
        </w:rPr>
        <w:t>Version du 27/10/2023</w:t>
      </w:r>
    </w:p>
    <w:p w14:paraId="5F05D0DE" w14:textId="77777777" w:rsidR="00CC1E54" w:rsidRDefault="00CC1E54" w:rsidP="00975703">
      <w:pPr>
        <w:jc w:val="both"/>
        <w:rPr>
          <w:rFonts w:cs="Arial"/>
          <w:b/>
          <w:sz w:val="20"/>
          <w:szCs w:val="20"/>
        </w:rPr>
      </w:pPr>
    </w:p>
    <w:p w14:paraId="6DF56F38" w14:textId="77777777" w:rsidR="00CC1E54" w:rsidRDefault="00CC1E54" w:rsidP="00975703">
      <w:pPr>
        <w:jc w:val="both"/>
        <w:rPr>
          <w:rFonts w:cs="Arial"/>
          <w:b/>
          <w:sz w:val="20"/>
          <w:szCs w:val="20"/>
        </w:rPr>
      </w:pPr>
    </w:p>
    <w:p w14:paraId="77E7CD4B" w14:textId="77777777" w:rsidR="00CC1E54" w:rsidRDefault="00CC1E54" w:rsidP="00975703">
      <w:pPr>
        <w:jc w:val="both"/>
        <w:rPr>
          <w:rFonts w:cs="Arial"/>
          <w:b/>
          <w:sz w:val="20"/>
          <w:szCs w:val="20"/>
        </w:rPr>
      </w:pPr>
    </w:p>
    <w:p w14:paraId="745EB098" w14:textId="754A2E83" w:rsidR="00593418" w:rsidRPr="00D56127" w:rsidRDefault="00630B1D" w:rsidP="00975703">
      <w:pPr>
        <w:jc w:val="both"/>
        <w:rPr>
          <w:rFonts w:cs="Arial"/>
          <w:b/>
          <w:sz w:val="20"/>
          <w:szCs w:val="20"/>
        </w:rPr>
      </w:pPr>
      <w:r w:rsidRPr="00D56127">
        <w:rPr>
          <w:rFonts w:cs="Arial"/>
          <w:b/>
          <w:sz w:val="20"/>
          <w:szCs w:val="20"/>
        </w:rPr>
        <w:t xml:space="preserve">Rapport de présentation de la </w:t>
      </w:r>
      <w:r w:rsidR="00593418" w:rsidRPr="00D56127">
        <w:rPr>
          <w:rFonts w:cs="Arial"/>
          <w:b/>
          <w:sz w:val="20"/>
          <w:szCs w:val="20"/>
        </w:rPr>
        <w:t>Délibération n°</w:t>
      </w:r>
      <w:r w:rsidR="00853EDE" w:rsidRPr="00D56127">
        <w:rPr>
          <w:rFonts w:cs="Arial"/>
          <w:b/>
          <w:sz w:val="20"/>
          <w:szCs w:val="20"/>
        </w:rPr>
        <w:t xml:space="preserve">… </w:t>
      </w:r>
      <w:r w:rsidR="00593418" w:rsidRPr="00D56127">
        <w:rPr>
          <w:rFonts w:cs="Arial"/>
          <w:b/>
          <w:sz w:val="20"/>
          <w:szCs w:val="20"/>
        </w:rPr>
        <w:t>du</w:t>
      </w:r>
      <w:r w:rsidR="00853EDE" w:rsidRPr="00D56127">
        <w:rPr>
          <w:rFonts w:cs="Arial"/>
          <w:b/>
          <w:sz w:val="20"/>
          <w:szCs w:val="20"/>
        </w:rPr>
        <w:t xml:space="preserve">… </w:t>
      </w:r>
      <w:r w:rsidR="000955C7" w:rsidRPr="00D56127">
        <w:rPr>
          <w:rFonts w:cs="Arial"/>
          <w:b/>
          <w:sz w:val="20"/>
          <w:szCs w:val="20"/>
        </w:rPr>
        <w:t>20</w:t>
      </w:r>
      <w:r w:rsidR="00FD1CB7" w:rsidRPr="00D56127">
        <w:rPr>
          <w:rFonts w:cs="Arial"/>
          <w:b/>
          <w:sz w:val="20"/>
          <w:szCs w:val="20"/>
        </w:rPr>
        <w:t>23</w:t>
      </w:r>
      <w:r w:rsidR="000955C7" w:rsidRPr="00D56127">
        <w:rPr>
          <w:rFonts w:cs="Arial"/>
          <w:b/>
          <w:sz w:val="20"/>
          <w:szCs w:val="20"/>
        </w:rPr>
        <w:t xml:space="preserve"> relative à l’approbation du</w:t>
      </w:r>
      <w:r w:rsidR="00593418" w:rsidRPr="00D56127">
        <w:rPr>
          <w:rFonts w:cs="Arial"/>
          <w:b/>
          <w:sz w:val="20"/>
          <w:szCs w:val="20"/>
        </w:rPr>
        <w:t xml:space="preserve"> </w:t>
      </w:r>
      <w:r w:rsidR="004842FE" w:rsidRPr="004842FE">
        <w:rPr>
          <w:rFonts w:cs="Arial"/>
          <w:b/>
          <w:i/>
          <w:iCs/>
          <w:sz w:val="20"/>
          <w:szCs w:val="20"/>
        </w:rPr>
        <w:t>Contrat relatif à la prise en charge des déchets d’éléments d’ameublement collectés dans le cadre du service public de gestion des déchets</w:t>
      </w:r>
      <w:r w:rsidR="004842FE">
        <w:rPr>
          <w:rFonts w:cs="Arial"/>
          <w:b/>
          <w:i/>
          <w:iCs/>
          <w:sz w:val="20"/>
          <w:szCs w:val="20"/>
        </w:rPr>
        <w:t xml:space="preserve"> </w:t>
      </w:r>
      <w:r w:rsidR="00593418" w:rsidRPr="00D56127">
        <w:rPr>
          <w:rFonts w:cs="Arial"/>
          <w:b/>
          <w:sz w:val="20"/>
          <w:szCs w:val="20"/>
        </w:rPr>
        <w:t>avec l</w:t>
      </w:r>
      <w:r w:rsidR="004E0001" w:rsidRPr="00D56127">
        <w:rPr>
          <w:rFonts w:cs="Arial"/>
          <w:b/>
          <w:sz w:val="20"/>
          <w:szCs w:val="20"/>
        </w:rPr>
        <w:t xml:space="preserve">es </w:t>
      </w:r>
      <w:r w:rsidR="00593418" w:rsidRPr="00D56127">
        <w:rPr>
          <w:rFonts w:cs="Arial"/>
          <w:b/>
          <w:sz w:val="20"/>
          <w:szCs w:val="20"/>
        </w:rPr>
        <w:t>éco-organisme</w:t>
      </w:r>
      <w:r w:rsidR="004E0001" w:rsidRPr="00D56127">
        <w:rPr>
          <w:rFonts w:cs="Arial"/>
          <w:b/>
          <w:sz w:val="20"/>
          <w:szCs w:val="20"/>
        </w:rPr>
        <w:t>s</w:t>
      </w:r>
      <w:r w:rsidR="00593418" w:rsidRPr="00D56127">
        <w:rPr>
          <w:rFonts w:cs="Arial"/>
          <w:b/>
          <w:sz w:val="20"/>
          <w:szCs w:val="20"/>
        </w:rPr>
        <w:t xml:space="preserve"> </w:t>
      </w:r>
      <w:r w:rsidR="003058E7" w:rsidRPr="00D56127">
        <w:rPr>
          <w:rFonts w:cs="Arial"/>
          <w:b/>
          <w:sz w:val="20"/>
          <w:szCs w:val="20"/>
        </w:rPr>
        <w:t>agréés</w:t>
      </w:r>
      <w:r w:rsidR="000955C7" w:rsidRPr="00D56127">
        <w:rPr>
          <w:rFonts w:cs="Arial"/>
          <w:b/>
          <w:sz w:val="20"/>
          <w:szCs w:val="20"/>
        </w:rPr>
        <w:t xml:space="preserve"> et </w:t>
      </w:r>
      <w:r w:rsidR="00853EDE" w:rsidRPr="00D56127">
        <w:rPr>
          <w:rFonts w:cs="Arial"/>
          <w:b/>
          <w:sz w:val="20"/>
          <w:szCs w:val="20"/>
        </w:rPr>
        <w:t>à</w:t>
      </w:r>
      <w:r w:rsidR="0009330E" w:rsidRPr="00D56127">
        <w:rPr>
          <w:rFonts w:cs="Arial"/>
          <w:b/>
          <w:sz w:val="20"/>
          <w:szCs w:val="20"/>
        </w:rPr>
        <w:t xml:space="preserve"> </w:t>
      </w:r>
      <w:r w:rsidR="000955C7" w:rsidRPr="00D56127">
        <w:rPr>
          <w:rFonts w:cs="Arial"/>
          <w:b/>
          <w:sz w:val="20"/>
          <w:szCs w:val="20"/>
        </w:rPr>
        <w:t>sa signature par</w:t>
      </w:r>
      <w:r w:rsidR="0009330E" w:rsidRPr="00D56127">
        <w:rPr>
          <w:rFonts w:cs="Arial"/>
          <w:b/>
          <w:sz w:val="20"/>
          <w:szCs w:val="20"/>
        </w:rPr>
        <w:t>…</w:t>
      </w:r>
    </w:p>
    <w:p w14:paraId="6FA99E78" w14:textId="77777777" w:rsidR="00593418" w:rsidRPr="00D56127" w:rsidRDefault="00593418" w:rsidP="00975703">
      <w:pPr>
        <w:jc w:val="both"/>
        <w:rPr>
          <w:rFonts w:cs="Arial"/>
          <w:b/>
          <w:sz w:val="20"/>
          <w:szCs w:val="20"/>
        </w:rPr>
      </w:pPr>
    </w:p>
    <w:p w14:paraId="096F9357" w14:textId="77777777" w:rsidR="001E56DF" w:rsidRPr="00D56127" w:rsidRDefault="001E56DF" w:rsidP="001E56DF">
      <w:pPr>
        <w:jc w:val="both"/>
        <w:rPr>
          <w:rFonts w:cs="Arial"/>
          <w:sz w:val="20"/>
          <w:szCs w:val="20"/>
        </w:rPr>
      </w:pPr>
      <w:r w:rsidRPr="00D56127">
        <w:rPr>
          <w:rFonts w:cs="Arial"/>
          <w:sz w:val="20"/>
          <w:szCs w:val="20"/>
        </w:rPr>
        <w:t xml:space="preserve">En application de </w:t>
      </w:r>
      <w:r w:rsidRPr="00BA136F">
        <w:rPr>
          <w:rFonts w:cs="Arial"/>
          <w:sz w:val="20"/>
          <w:szCs w:val="20"/>
        </w:rPr>
        <w:t>l’article L. 541-10-6 du code</w:t>
      </w:r>
      <w:r w:rsidRPr="00D56127">
        <w:rPr>
          <w:rFonts w:cs="Arial"/>
          <w:sz w:val="20"/>
          <w:szCs w:val="20"/>
        </w:rPr>
        <w:t xml:space="preserve"> de l’environnement mettant en œuvre le principe de la responsabilité élargie des producteurs pour les éléments d’ameublement, la prévention et la gestion des déchets d’éléments d’ameublement (DEA) doivent être assurée par les metteurs sur le marché. Ces derniers doivent s’organiser soit par la mise en place d’un système individuel, soit collectivement au sein d’un éco-organisme agréé par les pouvoirs publics, sur la base d’un cahier des charges venant définir réglementairement les objectifs et modalités de la filière. </w:t>
      </w:r>
    </w:p>
    <w:p w14:paraId="18741E8A" w14:textId="77777777" w:rsidR="001E56DF" w:rsidRPr="00D56127" w:rsidRDefault="001E56DF" w:rsidP="001E56DF">
      <w:pPr>
        <w:jc w:val="both"/>
        <w:rPr>
          <w:rFonts w:cs="Arial"/>
          <w:sz w:val="20"/>
          <w:szCs w:val="20"/>
        </w:rPr>
      </w:pPr>
    </w:p>
    <w:p w14:paraId="39C454DF" w14:textId="6EE25720" w:rsidR="001E56DF" w:rsidRPr="002A76BB" w:rsidRDefault="001E56DF" w:rsidP="001E56DF">
      <w:pPr>
        <w:jc w:val="both"/>
        <w:rPr>
          <w:rFonts w:cs="Arial"/>
          <w:sz w:val="20"/>
          <w:szCs w:val="20"/>
        </w:rPr>
      </w:pPr>
      <w:r w:rsidRPr="00D56127">
        <w:rPr>
          <w:rFonts w:cs="Arial"/>
          <w:sz w:val="20"/>
          <w:szCs w:val="20"/>
        </w:rPr>
        <w:t xml:space="preserve">Le nouveau cahier des charges de la filière à responsabilité élargie des producteurs d’éléments d’ameublement adopté par l’arrêté interministériel </w:t>
      </w:r>
      <w:r w:rsidRPr="00BA136F">
        <w:rPr>
          <w:rFonts w:cs="Arial"/>
          <w:sz w:val="20"/>
          <w:szCs w:val="20"/>
        </w:rPr>
        <w:t xml:space="preserve">du </w:t>
      </w:r>
      <w:r w:rsidR="00BA136F" w:rsidRPr="00BA136F">
        <w:rPr>
          <w:rFonts w:cs="Arial"/>
          <w:sz w:val="20"/>
          <w:szCs w:val="20"/>
        </w:rPr>
        <w:t>12</w:t>
      </w:r>
      <w:r w:rsidR="00801DE0" w:rsidRPr="00BA136F">
        <w:rPr>
          <w:rFonts w:cs="Arial"/>
          <w:sz w:val="20"/>
          <w:szCs w:val="20"/>
        </w:rPr>
        <w:t>/</w:t>
      </w:r>
      <w:r w:rsidR="00BA136F" w:rsidRPr="00BA136F">
        <w:rPr>
          <w:rFonts w:cs="Arial"/>
          <w:sz w:val="20"/>
          <w:szCs w:val="20"/>
        </w:rPr>
        <w:t>10</w:t>
      </w:r>
      <w:r w:rsidR="00801DE0" w:rsidRPr="00BA136F">
        <w:rPr>
          <w:rFonts w:cs="Arial"/>
          <w:sz w:val="20"/>
          <w:szCs w:val="20"/>
        </w:rPr>
        <w:t>/2023</w:t>
      </w:r>
      <w:r w:rsidR="00BA136F" w:rsidRPr="00BA136F">
        <w:rPr>
          <w:rFonts w:cs="Arial"/>
          <w:sz w:val="20"/>
          <w:szCs w:val="20"/>
        </w:rPr>
        <w:t>,</w:t>
      </w:r>
      <w:r w:rsidR="00BA136F">
        <w:rPr>
          <w:rFonts w:cs="Arial"/>
          <w:sz w:val="20"/>
          <w:szCs w:val="20"/>
        </w:rPr>
        <w:t xml:space="preserve"> publié le 18/10/2023 </w:t>
      </w:r>
      <w:r w:rsidRPr="00D56127">
        <w:rPr>
          <w:rFonts w:cs="Arial"/>
          <w:sz w:val="20"/>
          <w:szCs w:val="20"/>
        </w:rPr>
        <w:t xml:space="preserve">fixe de nouveaux </w:t>
      </w:r>
      <w:r w:rsidRPr="002A76BB">
        <w:rPr>
          <w:rFonts w:cs="Arial"/>
          <w:sz w:val="20"/>
          <w:szCs w:val="20"/>
        </w:rPr>
        <w:t xml:space="preserve">objectifs de taux de collecte séparée de </w:t>
      </w:r>
      <w:r w:rsidR="0071019F" w:rsidRPr="002A76BB">
        <w:rPr>
          <w:rFonts w:cs="Arial"/>
          <w:sz w:val="20"/>
          <w:szCs w:val="20"/>
        </w:rPr>
        <w:t>45</w:t>
      </w:r>
      <w:r w:rsidRPr="002A76BB">
        <w:rPr>
          <w:rFonts w:cs="Arial"/>
          <w:sz w:val="20"/>
          <w:szCs w:val="20"/>
        </w:rPr>
        <w:t xml:space="preserve">% </w:t>
      </w:r>
      <w:r w:rsidR="00E606CD" w:rsidRPr="002A76BB">
        <w:rPr>
          <w:rFonts w:cs="Arial"/>
          <w:sz w:val="20"/>
          <w:szCs w:val="20"/>
        </w:rPr>
        <w:t xml:space="preserve">en 2024 à 51% en 2028 </w:t>
      </w:r>
      <w:r w:rsidRPr="002A76BB">
        <w:rPr>
          <w:rFonts w:cs="Arial"/>
          <w:sz w:val="20"/>
          <w:szCs w:val="20"/>
        </w:rPr>
        <w:t xml:space="preserve">(en proportion des quantités mises sur le marché), de taux de valorisation des DEA collectés séparément de </w:t>
      </w:r>
      <w:r w:rsidR="003F0CF7" w:rsidRPr="002A76BB">
        <w:rPr>
          <w:rFonts w:cs="Arial"/>
          <w:sz w:val="20"/>
          <w:szCs w:val="20"/>
        </w:rPr>
        <w:t>90</w:t>
      </w:r>
      <w:r w:rsidRPr="002A76BB">
        <w:rPr>
          <w:rFonts w:cs="Arial"/>
          <w:sz w:val="20"/>
          <w:szCs w:val="20"/>
        </w:rPr>
        <w:t xml:space="preserve">% </w:t>
      </w:r>
      <w:r w:rsidR="003F0CF7" w:rsidRPr="002A76BB">
        <w:rPr>
          <w:rFonts w:cs="Arial"/>
          <w:sz w:val="20"/>
          <w:szCs w:val="20"/>
        </w:rPr>
        <w:t xml:space="preserve">en 2024 à 94% en 2028 </w:t>
      </w:r>
      <w:r w:rsidRPr="002A76BB">
        <w:rPr>
          <w:rFonts w:cs="Arial"/>
          <w:sz w:val="20"/>
          <w:szCs w:val="20"/>
        </w:rPr>
        <w:t xml:space="preserve">et de taux de recyclage de </w:t>
      </w:r>
      <w:r w:rsidR="003F0CF7" w:rsidRPr="002A76BB">
        <w:rPr>
          <w:rFonts w:cs="Arial"/>
          <w:sz w:val="20"/>
          <w:szCs w:val="20"/>
        </w:rPr>
        <w:t>51</w:t>
      </w:r>
      <w:r w:rsidRPr="002A76BB">
        <w:rPr>
          <w:rFonts w:cs="Arial"/>
          <w:sz w:val="20"/>
          <w:szCs w:val="20"/>
        </w:rPr>
        <w:t>%</w:t>
      </w:r>
      <w:r w:rsidR="003F0CF7" w:rsidRPr="002A76BB">
        <w:rPr>
          <w:rFonts w:cs="Arial"/>
          <w:sz w:val="20"/>
          <w:szCs w:val="20"/>
        </w:rPr>
        <w:t xml:space="preserve"> en 2024 à </w:t>
      </w:r>
      <w:r w:rsidRPr="002A76BB">
        <w:rPr>
          <w:rFonts w:cs="Arial"/>
          <w:sz w:val="20"/>
          <w:szCs w:val="20"/>
        </w:rPr>
        <w:t xml:space="preserve"> </w:t>
      </w:r>
      <w:r w:rsidR="00CA7DB9" w:rsidRPr="002A76BB">
        <w:rPr>
          <w:rFonts w:cs="Arial"/>
          <w:sz w:val="20"/>
          <w:szCs w:val="20"/>
        </w:rPr>
        <w:t xml:space="preserve">55% en 2028 </w:t>
      </w:r>
      <w:r w:rsidRPr="002A76BB">
        <w:rPr>
          <w:rFonts w:cs="Arial"/>
          <w:sz w:val="20"/>
          <w:szCs w:val="20"/>
        </w:rPr>
        <w:t>pour la nouvelle période (20</w:t>
      </w:r>
      <w:r w:rsidR="00801DE0" w:rsidRPr="002A76BB">
        <w:rPr>
          <w:rFonts w:cs="Arial"/>
          <w:sz w:val="20"/>
          <w:szCs w:val="20"/>
        </w:rPr>
        <w:t>24</w:t>
      </w:r>
      <w:r w:rsidRPr="002A76BB">
        <w:rPr>
          <w:rFonts w:cs="Arial"/>
          <w:sz w:val="20"/>
          <w:szCs w:val="20"/>
        </w:rPr>
        <w:t>-202</w:t>
      </w:r>
      <w:r w:rsidR="00801DE0" w:rsidRPr="002A76BB">
        <w:rPr>
          <w:rFonts w:cs="Arial"/>
          <w:sz w:val="20"/>
          <w:szCs w:val="20"/>
        </w:rPr>
        <w:t>9</w:t>
      </w:r>
      <w:r w:rsidRPr="002A76BB">
        <w:rPr>
          <w:rFonts w:cs="Arial"/>
          <w:sz w:val="20"/>
          <w:szCs w:val="20"/>
        </w:rPr>
        <w:t>).</w:t>
      </w:r>
    </w:p>
    <w:p w14:paraId="5CBA6005" w14:textId="28BA9284" w:rsidR="00CB4AAD" w:rsidRPr="00D56127" w:rsidRDefault="00CB4AAD" w:rsidP="001E56DF">
      <w:pPr>
        <w:jc w:val="both"/>
        <w:rPr>
          <w:rFonts w:cs="Arial"/>
          <w:sz w:val="20"/>
          <w:szCs w:val="20"/>
        </w:rPr>
      </w:pPr>
      <w:r w:rsidRPr="002A76BB">
        <w:rPr>
          <w:rFonts w:cs="Arial"/>
          <w:sz w:val="20"/>
          <w:szCs w:val="20"/>
        </w:rPr>
        <w:t>Il fixe les b</w:t>
      </w:r>
      <w:r w:rsidR="00CC1E54" w:rsidRPr="002A76BB">
        <w:rPr>
          <w:rFonts w:cs="Arial"/>
          <w:sz w:val="20"/>
          <w:szCs w:val="20"/>
        </w:rPr>
        <w:t>a</w:t>
      </w:r>
      <w:r w:rsidRPr="002A76BB">
        <w:rPr>
          <w:rFonts w:cs="Arial"/>
          <w:sz w:val="20"/>
          <w:szCs w:val="20"/>
        </w:rPr>
        <w:t>rèmes de soutiens pour la collecte séparée et non séparée.</w:t>
      </w:r>
    </w:p>
    <w:p w14:paraId="6CE5D1CE" w14:textId="77777777" w:rsidR="001E56DF" w:rsidRPr="00D56127" w:rsidRDefault="001E56DF" w:rsidP="00372E78">
      <w:pPr>
        <w:jc w:val="both"/>
        <w:rPr>
          <w:rFonts w:cs="Arial"/>
          <w:sz w:val="20"/>
          <w:szCs w:val="20"/>
        </w:rPr>
      </w:pPr>
    </w:p>
    <w:p w14:paraId="250377F8" w14:textId="534C266E" w:rsidR="0015312E" w:rsidRPr="00D56127" w:rsidRDefault="00820BD3" w:rsidP="00372E78">
      <w:pPr>
        <w:jc w:val="both"/>
        <w:rPr>
          <w:rFonts w:cs="Arial"/>
          <w:sz w:val="20"/>
          <w:szCs w:val="20"/>
        </w:rPr>
      </w:pPr>
      <w:r w:rsidRPr="00D56127">
        <w:rPr>
          <w:rFonts w:cs="Arial"/>
          <w:sz w:val="20"/>
          <w:szCs w:val="20"/>
        </w:rPr>
        <w:t>Ecomaison</w:t>
      </w:r>
      <w:r w:rsidR="00440D39" w:rsidRPr="00D56127">
        <w:rPr>
          <w:rFonts w:cs="Arial"/>
          <w:sz w:val="20"/>
          <w:szCs w:val="20"/>
        </w:rPr>
        <w:t>,</w:t>
      </w:r>
      <w:r w:rsidR="002A6E55" w:rsidRPr="00D56127">
        <w:rPr>
          <w:rFonts w:cs="Arial"/>
          <w:sz w:val="20"/>
          <w:szCs w:val="20"/>
        </w:rPr>
        <w:t xml:space="preserve"> </w:t>
      </w:r>
      <w:r w:rsidR="00C56E11" w:rsidRPr="00D56127">
        <w:rPr>
          <w:rFonts w:cs="Arial"/>
          <w:sz w:val="20"/>
          <w:szCs w:val="20"/>
        </w:rPr>
        <w:t xml:space="preserve">Valdelia et </w:t>
      </w:r>
      <w:r w:rsidR="002A6E55" w:rsidRPr="00D56127">
        <w:rPr>
          <w:rFonts w:cs="Arial"/>
          <w:sz w:val="20"/>
          <w:szCs w:val="20"/>
        </w:rPr>
        <w:t xml:space="preserve">Valobat ont </w:t>
      </w:r>
      <w:r w:rsidR="00C56E11" w:rsidRPr="00D56127">
        <w:rPr>
          <w:rFonts w:cs="Arial"/>
          <w:sz w:val="20"/>
          <w:szCs w:val="20"/>
        </w:rPr>
        <w:t>fait acte de candidature à l’agrément</w:t>
      </w:r>
      <w:r w:rsidR="007F514F" w:rsidRPr="00D56127">
        <w:rPr>
          <w:rFonts w:cs="Arial"/>
          <w:sz w:val="20"/>
          <w:szCs w:val="20"/>
        </w:rPr>
        <w:t xml:space="preserve">. </w:t>
      </w:r>
    </w:p>
    <w:p w14:paraId="10649D19" w14:textId="77777777" w:rsidR="00411577" w:rsidRPr="00D56127" w:rsidRDefault="00411577" w:rsidP="00372E78">
      <w:pPr>
        <w:jc w:val="both"/>
        <w:rPr>
          <w:rFonts w:cs="Arial"/>
          <w:sz w:val="20"/>
          <w:szCs w:val="20"/>
        </w:rPr>
      </w:pPr>
    </w:p>
    <w:p w14:paraId="2EEEA5BC" w14:textId="79261ED8" w:rsidR="000955C7" w:rsidRPr="00D56127" w:rsidRDefault="00411577" w:rsidP="00372E78">
      <w:pPr>
        <w:jc w:val="both"/>
        <w:rPr>
          <w:rFonts w:cs="Arial"/>
          <w:sz w:val="20"/>
          <w:szCs w:val="20"/>
        </w:rPr>
      </w:pPr>
      <w:r w:rsidRPr="00D56127">
        <w:rPr>
          <w:rFonts w:cs="Arial"/>
          <w:b/>
          <w:bCs/>
          <w:sz w:val="20"/>
          <w:szCs w:val="20"/>
        </w:rPr>
        <w:t>I</w:t>
      </w:r>
      <w:r w:rsidR="000955C7" w:rsidRPr="00D56127">
        <w:rPr>
          <w:rFonts w:cs="Arial"/>
          <w:b/>
          <w:bCs/>
          <w:sz w:val="20"/>
          <w:szCs w:val="20"/>
        </w:rPr>
        <w:t xml:space="preserve">l est proposé </w:t>
      </w:r>
      <w:r w:rsidR="00303B07" w:rsidRPr="00D56127">
        <w:rPr>
          <w:rFonts w:cs="Arial"/>
          <w:b/>
          <w:bCs/>
          <w:sz w:val="20"/>
          <w:szCs w:val="20"/>
        </w:rPr>
        <w:t>aux collectivités et à leurs groupements de conclure un nouveau contrat</w:t>
      </w:r>
      <w:r w:rsidR="0009330E" w:rsidRPr="00D56127">
        <w:rPr>
          <w:rFonts w:cs="Arial"/>
          <w:b/>
          <w:bCs/>
          <w:sz w:val="20"/>
          <w:szCs w:val="20"/>
        </w:rPr>
        <w:t> : le</w:t>
      </w:r>
      <w:r w:rsidR="001B4812" w:rsidRPr="00D56127">
        <w:rPr>
          <w:rFonts w:cs="Arial"/>
          <w:b/>
          <w:bCs/>
          <w:sz w:val="20"/>
          <w:szCs w:val="20"/>
        </w:rPr>
        <w:t xml:space="preserve"> </w:t>
      </w:r>
      <w:r w:rsidR="00CB4AAD" w:rsidRPr="004842FE">
        <w:rPr>
          <w:rFonts w:cs="Arial"/>
          <w:b/>
          <w:i/>
          <w:iCs/>
          <w:sz w:val="20"/>
          <w:szCs w:val="20"/>
        </w:rPr>
        <w:t>Contrat relatif à la prise en charge des déchets d’éléments d’ameublement collectés dans le cadre du service public de gestion des déchets</w:t>
      </w:r>
      <w:r w:rsidR="007F514F" w:rsidRPr="00D56127">
        <w:rPr>
          <w:rFonts w:cs="Arial"/>
          <w:b/>
          <w:sz w:val="20"/>
          <w:szCs w:val="20"/>
        </w:rPr>
        <w:t xml:space="preserve"> </w:t>
      </w:r>
      <w:r w:rsidR="00303B07" w:rsidRPr="00D56127">
        <w:rPr>
          <w:rFonts w:cs="Arial"/>
          <w:b/>
          <w:bCs/>
          <w:sz w:val="20"/>
          <w:szCs w:val="20"/>
        </w:rPr>
        <w:t xml:space="preserve">pour </w:t>
      </w:r>
      <w:r w:rsidR="00776D8C" w:rsidRPr="00D56127">
        <w:rPr>
          <w:rFonts w:cs="Arial"/>
          <w:b/>
          <w:bCs/>
          <w:sz w:val="20"/>
          <w:szCs w:val="20"/>
        </w:rPr>
        <w:t>la période 20</w:t>
      </w:r>
      <w:r w:rsidR="00203E70" w:rsidRPr="00D56127">
        <w:rPr>
          <w:rFonts w:cs="Arial"/>
          <w:b/>
          <w:bCs/>
          <w:sz w:val="20"/>
          <w:szCs w:val="20"/>
        </w:rPr>
        <w:t>2</w:t>
      </w:r>
      <w:r w:rsidR="007F514F" w:rsidRPr="00D56127">
        <w:rPr>
          <w:rFonts w:cs="Arial"/>
          <w:b/>
          <w:bCs/>
          <w:sz w:val="20"/>
          <w:szCs w:val="20"/>
        </w:rPr>
        <w:t>4</w:t>
      </w:r>
      <w:r w:rsidR="00776D8C" w:rsidRPr="00D56127">
        <w:rPr>
          <w:rFonts w:cs="Arial"/>
          <w:b/>
          <w:bCs/>
          <w:sz w:val="20"/>
          <w:szCs w:val="20"/>
        </w:rPr>
        <w:t>-202</w:t>
      </w:r>
      <w:r w:rsidR="007F514F" w:rsidRPr="00D56127">
        <w:rPr>
          <w:rFonts w:cs="Arial"/>
          <w:b/>
          <w:bCs/>
          <w:sz w:val="20"/>
          <w:szCs w:val="20"/>
        </w:rPr>
        <w:t>9</w:t>
      </w:r>
      <w:r w:rsidR="0023089E" w:rsidRPr="00D56127">
        <w:rPr>
          <w:rFonts w:cs="Arial"/>
          <w:sz w:val="20"/>
          <w:szCs w:val="20"/>
        </w:rPr>
        <w:t xml:space="preserve"> avec les éco-organismes lorsqu’ils seront agréés.</w:t>
      </w:r>
    </w:p>
    <w:p w14:paraId="26961878" w14:textId="77777777" w:rsidR="0023089E" w:rsidRPr="00D56127" w:rsidRDefault="0023089E" w:rsidP="00372E78">
      <w:pPr>
        <w:jc w:val="both"/>
        <w:rPr>
          <w:rFonts w:cs="Arial"/>
          <w:sz w:val="20"/>
          <w:szCs w:val="20"/>
        </w:rPr>
      </w:pPr>
    </w:p>
    <w:p w14:paraId="0670970C" w14:textId="7923C7D5" w:rsidR="00585479" w:rsidRPr="00D56127" w:rsidRDefault="0009330E" w:rsidP="00372E78">
      <w:pPr>
        <w:jc w:val="both"/>
        <w:rPr>
          <w:rFonts w:cs="Arial"/>
          <w:sz w:val="20"/>
          <w:szCs w:val="20"/>
        </w:rPr>
      </w:pPr>
      <w:r w:rsidRPr="00D56127">
        <w:rPr>
          <w:rFonts w:cs="Arial"/>
          <w:sz w:val="20"/>
          <w:szCs w:val="20"/>
        </w:rPr>
        <w:t xml:space="preserve">Le </w:t>
      </w:r>
      <w:r w:rsidR="00C46874" w:rsidRPr="00D56127">
        <w:rPr>
          <w:rFonts w:cs="Arial"/>
          <w:sz w:val="20"/>
          <w:szCs w:val="20"/>
        </w:rPr>
        <w:t xml:space="preserve">Contrat </w:t>
      </w:r>
      <w:r w:rsidR="000955C7" w:rsidRPr="00D56127">
        <w:rPr>
          <w:rFonts w:cs="Arial"/>
          <w:sz w:val="20"/>
          <w:szCs w:val="20"/>
        </w:rPr>
        <w:t>a pour objet</w:t>
      </w:r>
      <w:r w:rsidR="0019484B" w:rsidRPr="00D56127">
        <w:rPr>
          <w:rFonts w:cs="Arial"/>
          <w:sz w:val="20"/>
          <w:szCs w:val="20"/>
        </w:rPr>
        <w:t xml:space="preserve"> de définir les modalités opérationnelles et financières </w:t>
      </w:r>
      <w:r w:rsidR="006F6CCE" w:rsidRPr="00D56127">
        <w:rPr>
          <w:rFonts w:cs="Arial"/>
          <w:sz w:val="20"/>
          <w:szCs w:val="20"/>
        </w:rPr>
        <w:t xml:space="preserve">de la prise en charge </w:t>
      </w:r>
      <w:r w:rsidR="0019484B" w:rsidRPr="00D56127">
        <w:rPr>
          <w:rFonts w:cs="Arial"/>
          <w:sz w:val="20"/>
          <w:szCs w:val="20"/>
        </w:rPr>
        <w:t>par les éco-organismes précités</w:t>
      </w:r>
      <w:r w:rsidR="006F6CCE" w:rsidRPr="00D56127">
        <w:rPr>
          <w:rFonts w:cs="Arial"/>
          <w:sz w:val="20"/>
          <w:szCs w:val="20"/>
        </w:rPr>
        <w:t xml:space="preserve">, de la gestion des </w:t>
      </w:r>
      <w:r w:rsidR="00356AB0" w:rsidRPr="00D56127">
        <w:rPr>
          <w:rFonts w:cs="Arial"/>
          <w:sz w:val="20"/>
          <w:szCs w:val="20"/>
        </w:rPr>
        <w:t>DEA</w:t>
      </w:r>
      <w:r w:rsidR="006F6CCE" w:rsidRPr="00D56127">
        <w:rPr>
          <w:rFonts w:cs="Arial"/>
          <w:sz w:val="20"/>
          <w:szCs w:val="20"/>
        </w:rPr>
        <w:t xml:space="preserve"> collectés dans le cadre du service public de gestion des déchets (SPGD)</w:t>
      </w:r>
      <w:r w:rsidR="0019484B" w:rsidRPr="00D56127">
        <w:rPr>
          <w:rFonts w:cs="Arial"/>
          <w:sz w:val="20"/>
          <w:szCs w:val="20"/>
        </w:rPr>
        <w:t>, ainsi que des soutiens relatifs aux actions en faveur du réemploi</w:t>
      </w:r>
      <w:r w:rsidR="006F6CCE" w:rsidRPr="00D56127">
        <w:rPr>
          <w:rFonts w:cs="Arial"/>
          <w:sz w:val="20"/>
          <w:szCs w:val="20"/>
        </w:rPr>
        <w:t xml:space="preserve"> </w:t>
      </w:r>
      <w:r w:rsidR="00771693" w:rsidRPr="00D56127">
        <w:rPr>
          <w:rFonts w:cs="Arial"/>
          <w:sz w:val="20"/>
          <w:szCs w:val="20"/>
        </w:rPr>
        <w:t xml:space="preserve">des </w:t>
      </w:r>
      <w:r w:rsidR="00356AB0" w:rsidRPr="00D56127">
        <w:rPr>
          <w:rFonts w:cs="Arial"/>
          <w:sz w:val="20"/>
          <w:szCs w:val="20"/>
        </w:rPr>
        <w:t>éléments d’ameublement et</w:t>
      </w:r>
      <w:r w:rsidR="0019484B" w:rsidRPr="00D56127">
        <w:rPr>
          <w:rFonts w:cs="Arial"/>
          <w:sz w:val="20"/>
          <w:szCs w:val="20"/>
        </w:rPr>
        <w:t xml:space="preserve"> de la communication.</w:t>
      </w:r>
    </w:p>
    <w:sectPr w:rsidR="00585479" w:rsidRPr="00D56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30201" w14:textId="77777777" w:rsidR="003A62BC" w:rsidRDefault="003A62BC" w:rsidP="00A61807">
      <w:r>
        <w:separator/>
      </w:r>
    </w:p>
  </w:endnote>
  <w:endnote w:type="continuationSeparator" w:id="0">
    <w:p w14:paraId="4917FCCA" w14:textId="77777777" w:rsidR="003A62BC" w:rsidRDefault="003A62BC" w:rsidP="00A61807">
      <w:r>
        <w:continuationSeparator/>
      </w:r>
    </w:p>
  </w:endnote>
  <w:endnote w:type="continuationNotice" w:id="1">
    <w:p w14:paraId="7C1B084F" w14:textId="77777777" w:rsidR="003A62BC" w:rsidRDefault="003A6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comob">
    <w:altName w:val="Calibri"/>
    <w:panose1 w:val="00000000000000000000"/>
    <w:charset w:val="00"/>
    <w:family w:val="modern"/>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6DBD" w14:textId="77777777" w:rsidR="003A62BC" w:rsidRDefault="003A62BC" w:rsidP="00A61807">
      <w:r>
        <w:separator/>
      </w:r>
    </w:p>
  </w:footnote>
  <w:footnote w:type="continuationSeparator" w:id="0">
    <w:p w14:paraId="60886EDC" w14:textId="77777777" w:rsidR="003A62BC" w:rsidRDefault="003A62BC" w:rsidP="00A61807">
      <w:r>
        <w:continuationSeparator/>
      </w:r>
    </w:p>
  </w:footnote>
  <w:footnote w:type="continuationNotice" w:id="1">
    <w:p w14:paraId="5F79A661" w14:textId="77777777" w:rsidR="003A62BC" w:rsidRDefault="003A62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D05"/>
    <w:multiLevelType w:val="hybridMultilevel"/>
    <w:tmpl w:val="0A30336A"/>
    <w:lvl w:ilvl="0" w:tplc="06B8F8F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B44012"/>
    <w:multiLevelType w:val="hybridMultilevel"/>
    <w:tmpl w:val="860E5430"/>
    <w:lvl w:ilvl="0" w:tplc="07A8F0B8">
      <w:start w:val="9"/>
      <w:numFmt w:val="bullet"/>
      <w:lvlText w:val="-"/>
      <w:lvlJc w:val="left"/>
      <w:pPr>
        <w:ind w:left="720" w:hanging="360"/>
      </w:pPr>
      <w:rPr>
        <w:rFonts w:ascii="Ecomob" w:eastAsia="Times New Roman" w:hAnsi="Ecomob"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BE4173"/>
    <w:multiLevelType w:val="multilevel"/>
    <w:tmpl w:val="57502634"/>
    <w:lvl w:ilvl="0">
      <w:start w:val="1"/>
      <w:numFmt w:val="decimal"/>
      <w:lvlText w:val="%1."/>
      <w:lvlJc w:val="left"/>
      <w:pPr>
        <w:tabs>
          <w:tab w:val="num" w:pos="1494"/>
        </w:tabs>
        <w:ind w:left="1494" w:hanging="360"/>
      </w:pPr>
      <w:rPr>
        <w:rFonts w:hint="default"/>
      </w:rPr>
    </w:lvl>
    <w:lvl w:ilvl="1">
      <w:start w:val="1"/>
      <w:numFmt w:val="decimal"/>
      <w:pStyle w:val="Titre2"/>
      <w:lvlText w:val="%2."/>
      <w:lvlJc w:val="left"/>
      <w:pPr>
        <w:tabs>
          <w:tab w:val="num" w:pos="1134"/>
        </w:tabs>
        <w:ind w:left="1134" w:hanging="567"/>
      </w:pPr>
      <w:rPr>
        <w:rFonts w:ascii="Arial" w:hAnsi="Arial" w:hint="default"/>
        <w:b/>
        <w:i w:val="0"/>
        <w:sz w:val="24"/>
      </w:rPr>
    </w:lvl>
    <w:lvl w:ilvl="2">
      <w:start w:val="1"/>
      <w:numFmt w:val="decimal"/>
      <w:lvlText w:val="1.%3"/>
      <w:lvlJc w:val="left"/>
      <w:pPr>
        <w:tabs>
          <w:tab w:val="num" w:pos="1701"/>
        </w:tabs>
        <w:ind w:left="1701" w:hanging="567"/>
      </w:pPr>
      <w:rPr>
        <w:rFonts w:hint="default"/>
        <w:b/>
        <w:i/>
      </w:rPr>
    </w:lvl>
    <w:lvl w:ilvl="3">
      <w:start w:val="1"/>
      <w:numFmt w:val="decimal"/>
      <w:lvlText w:val="%4."/>
      <w:lvlJc w:val="left"/>
      <w:pPr>
        <w:tabs>
          <w:tab w:val="num" w:pos="2061"/>
        </w:tabs>
        <w:ind w:left="2061" w:hanging="360"/>
      </w:pPr>
      <w:rPr>
        <w:rFonts w:hint="default"/>
      </w:rPr>
    </w:lvl>
    <w:lvl w:ilvl="4">
      <w:start w:val="1"/>
      <w:numFmt w:val="decimal"/>
      <w:lvlText w:val="(%5)"/>
      <w:lvlJc w:val="left"/>
      <w:pPr>
        <w:tabs>
          <w:tab w:val="num" w:pos="6381"/>
        </w:tabs>
        <w:ind w:left="6021" w:firstLine="0"/>
      </w:pPr>
      <w:rPr>
        <w:rFonts w:hint="default"/>
      </w:rPr>
    </w:lvl>
    <w:lvl w:ilvl="5">
      <w:start w:val="1"/>
      <w:numFmt w:val="lowerLetter"/>
      <w:lvlText w:val="(%6)"/>
      <w:lvlJc w:val="left"/>
      <w:pPr>
        <w:tabs>
          <w:tab w:val="num" w:pos="7101"/>
        </w:tabs>
        <w:ind w:left="6741" w:firstLine="0"/>
      </w:pPr>
      <w:rPr>
        <w:rFonts w:hint="default"/>
      </w:rPr>
    </w:lvl>
    <w:lvl w:ilvl="6">
      <w:start w:val="1"/>
      <w:numFmt w:val="lowerRoman"/>
      <w:lvlText w:val="(%7)"/>
      <w:lvlJc w:val="left"/>
      <w:pPr>
        <w:tabs>
          <w:tab w:val="num" w:pos="7821"/>
        </w:tabs>
        <w:ind w:left="7461" w:firstLine="0"/>
      </w:pPr>
      <w:rPr>
        <w:rFonts w:hint="default"/>
      </w:rPr>
    </w:lvl>
    <w:lvl w:ilvl="7">
      <w:start w:val="1"/>
      <w:numFmt w:val="lowerLetter"/>
      <w:lvlText w:val="(%8)"/>
      <w:lvlJc w:val="left"/>
      <w:pPr>
        <w:tabs>
          <w:tab w:val="num" w:pos="8541"/>
        </w:tabs>
        <w:ind w:left="8181" w:firstLine="0"/>
      </w:pPr>
      <w:rPr>
        <w:rFonts w:hint="default"/>
      </w:rPr>
    </w:lvl>
    <w:lvl w:ilvl="8">
      <w:start w:val="1"/>
      <w:numFmt w:val="lowerRoman"/>
      <w:lvlText w:val="(%9)"/>
      <w:lvlJc w:val="left"/>
      <w:pPr>
        <w:tabs>
          <w:tab w:val="num" w:pos="9261"/>
        </w:tabs>
        <w:ind w:left="8901" w:firstLine="0"/>
      </w:pPr>
      <w:rPr>
        <w:rFonts w:hint="default"/>
      </w:rPr>
    </w:lvl>
  </w:abstractNum>
  <w:abstractNum w:abstractNumId="3" w15:restartNumberingAfterBreak="0">
    <w:nsid w:val="3C280E73"/>
    <w:multiLevelType w:val="hybridMultilevel"/>
    <w:tmpl w:val="1C9A83FA"/>
    <w:lvl w:ilvl="0" w:tplc="B76052B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395CD6"/>
    <w:multiLevelType w:val="hybridMultilevel"/>
    <w:tmpl w:val="713A3480"/>
    <w:lvl w:ilvl="0" w:tplc="1FF2D76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9920726"/>
    <w:multiLevelType w:val="multilevel"/>
    <w:tmpl w:val="5064A540"/>
    <w:lvl w:ilvl="0">
      <w:start w:val="1"/>
      <w:numFmt w:val="decimal"/>
      <w:lvlText w:val="Article %1 : "/>
      <w:lvlJc w:val="right"/>
      <w:pPr>
        <w:tabs>
          <w:tab w:val="num" w:pos="7306"/>
        </w:tabs>
        <w:ind w:left="7306" w:hanging="76"/>
      </w:pPr>
      <w:rPr>
        <w:rFonts w:hint="default"/>
      </w:rPr>
    </w:lvl>
    <w:lvl w:ilvl="1">
      <w:start w:val="1"/>
      <w:numFmt w:val="decimal"/>
      <w:lvlText w:val="%1.%2"/>
      <w:lvlJc w:val="left"/>
      <w:pPr>
        <w:tabs>
          <w:tab w:val="num" w:pos="1647"/>
        </w:tabs>
        <w:ind w:left="1647" w:hanging="567"/>
      </w:pPr>
      <w:rPr>
        <w:rFonts w:ascii="Arial" w:hAnsi="Arial" w:hint="default"/>
        <w:b/>
        <w:i w:val="0"/>
        <w:sz w:val="24"/>
      </w:rPr>
    </w:lvl>
    <w:lvl w:ilvl="2">
      <w:start w:val="1"/>
      <w:numFmt w:val="decimal"/>
      <w:pStyle w:val="Titre3"/>
      <w:lvlText w:val="%3."/>
      <w:lvlJc w:val="left"/>
      <w:pPr>
        <w:tabs>
          <w:tab w:val="num" w:pos="1980"/>
        </w:tabs>
        <w:ind w:left="1980" w:hanging="360"/>
      </w:pPr>
      <w:rPr>
        <w:rFonts w:hint="default"/>
      </w:rPr>
    </w:lvl>
    <w:lvl w:ilvl="3">
      <w:start w:val="1"/>
      <w:numFmt w:val="decimal"/>
      <w:lvlText w:val="%2.%3.%4"/>
      <w:lvlJc w:val="left"/>
      <w:pPr>
        <w:tabs>
          <w:tab w:val="num" w:pos="2934"/>
        </w:tabs>
        <w:ind w:left="2781" w:hanging="567"/>
      </w:pPr>
      <w:rPr>
        <w:rFonts w:hint="default"/>
        <w:b/>
        <w:i w:val="0"/>
      </w:rPr>
    </w:lvl>
    <w:lvl w:ilvl="4">
      <w:start w:val="1"/>
      <w:numFmt w:val="decimal"/>
      <w:lvlText w:val="(%5)"/>
      <w:lvlJc w:val="left"/>
      <w:pPr>
        <w:tabs>
          <w:tab w:val="num" w:pos="6894"/>
        </w:tabs>
        <w:ind w:left="6534" w:firstLine="0"/>
      </w:pPr>
      <w:rPr>
        <w:rFonts w:hint="default"/>
      </w:rPr>
    </w:lvl>
    <w:lvl w:ilvl="5">
      <w:start w:val="1"/>
      <w:numFmt w:val="lowerLetter"/>
      <w:lvlText w:val="(%6)"/>
      <w:lvlJc w:val="left"/>
      <w:pPr>
        <w:tabs>
          <w:tab w:val="num" w:pos="7614"/>
        </w:tabs>
        <w:ind w:left="7254" w:firstLine="0"/>
      </w:pPr>
      <w:rPr>
        <w:rFonts w:hint="default"/>
      </w:rPr>
    </w:lvl>
    <w:lvl w:ilvl="6">
      <w:start w:val="1"/>
      <w:numFmt w:val="lowerRoman"/>
      <w:lvlText w:val="(%7)"/>
      <w:lvlJc w:val="left"/>
      <w:pPr>
        <w:tabs>
          <w:tab w:val="num" w:pos="8334"/>
        </w:tabs>
        <w:ind w:left="7974" w:firstLine="0"/>
      </w:pPr>
      <w:rPr>
        <w:rFonts w:hint="default"/>
      </w:rPr>
    </w:lvl>
    <w:lvl w:ilvl="7">
      <w:start w:val="1"/>
      <w:numFmt w:val="lowerLetter"/>
      <w:lvlText w:val="(%8)"/>
      <w:lvlJc w:val="left"/>
      <w:pPr>
        <w:tabs>
          <w:tab w:val="num" w:pos="9054"/>
        </w:tabs>
        <w:ind w:left="8694" w:firstLine="0"/>
      </w:pPr>
      <w:rPr>
        <w:rFonts w:hint="default"/>
      </w:rPr>
    </w:lvl>
    <w:lvl w:ilvl="8">
      <w:start w:val="1"/>
      <w:numFmt w:val="lowerRoman"/>
      <w:lvlText w:val="(%9)"/>
      <w:lvlJc w:val="left"/>
      <w:pPr>
        <w:tabs>
          <w:tab w:val="num" w:pos="9774"/>
        </w:tabs>
        <w:ind w:left="9414" w:firstLine="0"/>
      </w:pPr>
      <w:rPr>
        <w:rFonts w:hint="default"/>
      </w:rPr>
    </w:lvl>
  </w:abstractNum>
  <w:abstractNum w:abstractNumId="6" w15:restartNumberingAfterBreak="0">
    <w:nsid w:val="7B360B49"/>
    <w:multiLevelType w:val="hybridMultilevel"/>
    <w:tmpl w:val="52249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16149398">
    <w:abstractNumId w:val="2"/>
  </w:num>
  <w:num w:numId="2" w16cid:durableId="1271936611">
    <w:abstractNumId w:val="5"/>
  </w:num>
  <w:num w:numId="3" w16cid:durableId="887377217">
    <w:abstractNumId w:val="3"/>
  </w:num>
  <w:num w:numId="4" w16cid:durableId="89015235">
    <w:abstractNumId w:val="0"/>
  </w:num>
  <w:num w:numId="5" w16cid:durableId="1040474150">
    <w:abstractNumId w:val="6"/>
  </w:num>
  <w:num w:numId="6" w16cid:durableId="579407173">
    <w:abstractNumId w:val="4"/>
  </w:num>
  <w:num w:numId="7" w16cid:durableId="10769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9C"/>
    <w:rsid w:val="00037B80"/>
    <w:rsid w:val="00047AE4"/>
    <w:rsid w:val="00066345"/>
    <w:rsid w:val="00083070"/>
    <w:rsid w:val="0009330E"/>
    <w:rsid w:val="000955C7"/>
    <w:rsid w:val="000E442B"/>
    <w:rsid w:val="000F58D3"/>
    <w:rsid w:val="00134C28"/>
    <w:rsid w:val="00141230"/>
    <w:rsid w:val="001521D6"/>
    <w:rsid w:val="0015312E"/>
    <w:rsid w:val="00157A9C"/>
    <w:rsid w:val="00166497"/>
    <w:rsid w:val="00183584"/>
    <w:rsid w:val="0019484B"/>
    <w:rsid w:val="0019524C"/>
    <w:rsid w:val="001A1F13"/>
    <w:rsid w:val="001B3E96"/>
    <w:rsid w:val="001B45D5"/>
    <w:rsid w:val="001B4812"/>
    <w:rsid w:val="001C2EE1"/>
    <w:rsid w:val="001C44AE"/>
    <w:rsid w:val="001D7F1D"/>
    <w:rsid w:val="001E56DF"/>
    <w:rsid w:val="001F282F"/>
    <w:rsid w:val="00203E70"/>
    <w:rsid w:val="00217D72"/>
    <w:rsid w:val="0023089E"/>
    <w:rsid w:val="0023145D"/>
    <w:rsid w:val="00244F90"/>
    <w:rsid w:val="002739BE"/>
    <w:rsid w:val="0027652B"/>
    <w:rsid w:val="00280391"/>
    <w:rsid w:val="00281D76"/>
    <w:rsid w:val="002A22D8"/>
    <w:rsid w:val="002A272C"/>
    <w:rsid w:val="002A6E55"/>
    <w:rsid w:val="002A76BB"/>
    <w:rsid w:val="00303B07"/>
    <w:rsid w:val="003058E7"/>
    <w:rsid w:val="00316F95"/>
    <w:rsid w:val="00330E5A"/>
    <w:rsid w:val="0035000A"/>
    <w:rsid w:val="00356AB0"/>
    <w:rsid w:val="00372E78"/>
    <w:rsid w:val="003A62BC"/>
    <w:rsid w:val="003C6B0C"/>
    <w:rsid w:val="003C6B63"/>
    <w:rsid w:val="003C7300"/>
    <w:rsid w:val="003E4144"/>
    <w:rsid w:val="003F0CF7"/>
    <w:rsid w:val="00411248"/>
    <w:rsid w:val="00411577"/>
    <w:rsid w:val="004319C0"/>
    <w:rsid w:val="00440D39"/>
    <w:rsid w:val="0046142B"/>
    <w:rsid w:val="00462AFF"/>
    <w:rsid w:val="004842FE"/>
    <w:rsid w:val="004960EE"/>
    <w:rsid w:val="004E0001"/>
    <w:rsid w:val="004E361A"/>
    <w:rsid w:val="0050101E"/>
    <w:rsid w:val="005250A5"/>
    <w:rsid w:val="00541790"/>
    <w:rsid w:val="00547096"/>
    <w:rsid w:val="005521FF"/>
    <w:rsid w:val="00571E01"/>
    <w:rsid w:val="00585479"/>
    <w:rsid w:val="00593418"/>
    <w:rsid w:val="005D100C"/>
    <w:rsid w:val="005D4DF1"/>
    <w:rsid w:val="005F1FE6"/>
    <w:rsid w:val="0060289B"/>
    <w:rsid w:val="00630B1D"/>
    <w:rsid w:val="006511B7"/>
    <w:rsid w:val="00655834"/>
    <w:rsid w:val="00683325"/>
    <w:rsid w:val="006B2EB9"/>
    <w:rsid w:val="006C0D0E"/>
    <w:rsid w:val="006C730A"/>
    <w:rsid w:val="006D0306"/>
    <w:rsid w:val="006D35EF"/>
    <w:rsid w:val="006F39BB"/>
    <w:rsid w:val="006F6CCE"/>
    <w:rsid w:val="006F7BF8"/>
    <w:rsid w:val="00701DE0"/>
    <w:rsid w:val="00702ABD"/>
    <w:rsid w:val="0071019F"/>
    <w:rsid w:val="00711A8F"/>
    <w:rsid w:val="007148AB"/>
    <w:rsid w:val="00723208"/>
    <w:rsid w:val="00747B45"/>
    <w:rsid w:val="00750B1D"/>
    <w:rsid w:val="0075409E"/>
    <w:rsid w:val="00771693"/>
    <w:rsid w:val="00772F43"/>
    <w:rsid w:val="007755BB"/>
    <w:rsid w:val="00776D8C"/>
    <w:rsid w:val="007D4C49"/>
    <w:rsid w:val="007E2165"/>
    <w:rsid w:val="007F040A"/>
    <w:rsid w:val="007F514F"/>
    <w:rsid w:val="00801DE0"/>
    <w:rsid w:val="008074B2"/>
    <w:rsid w:val="00820BD3"/>
    <w:rsid w:val="00836462"/>
    <w:rsid w:val="00853EDE"/>
    <w:rsid w:val="00863C8F"/>
    <w:rsid w:val="00892A54"/>
    <w:rsid w:val="008A3669"/>
    <w:rsid w:val="008A54B0"/>
    <w:rsid w:val="008B40B5"/>
    <w:rsid w:val="008B5BE5"/>
    <w:rsid w:val="00911181"/>
    <w:rsid w:val="009178A9"/>
    <w:rsid w:val="009261F0"/>
    <w:rsid w:val="009353C4"/>
    <w:rsid w:val="00942F59"/>
    <w:rsid w:val="00951538"/>
    <w:rsid w:val="009522C5"/>
    <w:rsid w:val="00957ADF"/>
    <w:rsid w:val="00975703"/>
    <w:rsid w:val="0099075F"/>
    <w:rsid w:val="00993DB6"/>
    <w:rsid w:val="009A703B"/>
    <w:rsid w:val="009A7E04"/>
    <w:rsid w:val="009B2265"/>
    <w:rsid w:val="009B29FC"/>
    <w:rsid w:val="009B355D"/>
    <w:rsid w:val="009C13B7"/>
    <w:rsid w:val="009D33F1"/>
    <w:rsid w:val="009D662A"/>
    <w:rsid w:val="009E0155"/>
    <w:rsid w:val="009E27B7"/>
    <w:rsid w:val="009E5BA2"/>
    <w:rsid w:val="00A05D83"/>
    <w:rsid w:val="00A216DA"/>
    <w:rsid w:val="00A218AF"/>
    <w:rsid w:val="00A228F6"/>
    <w:rsid w:val="00A231B9"/>
    <w:rsid w:val="00A61807"/>
    <w:rsid w:val="00A62AD6"/>
    <w:rsid w:val="00A856E9"/>
    <w:rsid w:val="00A9022E"/>
    <w:rsid w:val="00A94CA4"/>
    <w:rsid w:val="00AB4F8F"/>
    <w:rsid w:val="00AD67E1"/>
    <w:rsid w:val="00AE144C"/>
    <w:rsid w:val="00AF6B70"/>
    <w:rsid w:val="00B35172"/>
    <w:rsid w:val="00B47173"/>
    <w:rsid w:val="00B57101"/>
    <w:rsid w:val="00B6214B"/>
    <w:rsid w:val="00B70CA2"/>
    <w:rsid w:val="00B820DA"/>
    <w:rsid w:val="00BA136F"/>
    <w:rsid w:val="00BA324B"/>
    <w:rsid w:val="00BC20D2"/>
    <w:rsid w:val="00C04407"/>
    <w:rsid w:val="00C1362E"/>
    <w:rsid w:val="00C22248"/>
    <w:rsid w:val="00C317BB"/>
    <w:rsid w:val="00C42E1C"/>
    <w:rsid w:val="00C46874"/>
    <w:rsid w:val="00C523C3"/>
    <w:rsid w:val="00C56E11"/>
    <w:rsid w:val="00C779BF"/>
    <w:rsid w:val="00C806DA"/>
    <w:rsid w:val="00C94773"/>
    <w:rsid w:val="00CA7DB9"/>
    <w:rsid w:val="00CB4AAD"/>
    <w:rsid w:val="00CC1E54"/>
    <w:rsid w:val="00D07986"/>
    <w:rsid w:val="00D10B6A"/>
    <w:rsid w:val="00D237CB"/>
    <w:rsid w:val="00D33757"/>
    <w:rsid w:val="00D46E65"/>
    <w:rsid w:val="00D56127"/>
    <w:rsid w:val="00D63489"/>
    <w:rsid w:val="00D67656"/>
    <w:rsid w:val="00D9474B"/>
    <w:rsid w:val="00DC3CF4"/>
    <w:rsid w:val="00DC3D56"/>
    <w:rsid w:val="00DF3B39"/>
    <w:rsid w:val="00DF3E3E"/>
    <w:rsid w:val="00E205E1"/>
    <w:rsid w:val="00E40427"/>
    <w:rsid w:val="00E5757A"/>
    <w:rsid w:val="00E606CD"/>
    <w:rsid w:val="00E73FF7"/>
    <w:rsid w:val="00E95809"/>
    <w:rsid w:val="00E9720D"/>
    <w:rsid w:val="00EE111D"/>
    <w:rsid w:val="00EF5DF6"/>
    <w:rsid w:val="00F00A4C"/>
    <w:rsid w:val="00F04143"/>
    <w:rsid w:val="00F179BE"/>
    <w:rsid w:val="00F23086"/>
    <w:rsid w:val="00F30299"/>
    <w:rsid w:val="00F445B1"/>
    <w:rsid w:val="00F5503E"/>
    <w:rsid w:val="00F67618"/>
    <w:rsid w:val="00F71A0C"/>
    <w:rsid w:val="00FA6D06"/>
    <w:rsid w:val="00FD1CB7"/>
    <w:rsid w:val="00FD459F"/>
    <w:rsid w:val="00FF5E7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D88A"/>
  <w15:docId w15:val="{23D1DA62-CC7D-47B5-A58A-E9BCA26C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5EF"/>
    <w:rPr>
      <w:rFonts w:ascii="Arial" w:hAnsi="Arial"/>
      <w:sz w:val="22"/>
      <w:szCs w:val="24"/>
    </w:rPr>
  </w:style>
  <w:style w:type="paragraph" w:styleId="Titre1">
    <w:name w:val="heading 1"/>
    <w:basedOn w:val="Normal"/>
    <w:next w:val="Normal"/>
    <w:link w:val="Titre1Car"/>
    <w:qFormat/>
    <w:rsid w:val="006D35EF"/>
    <w:pPr>
      <w:keepNext/>
      <w:pBdr>
        <w:top w:val="single" w:sz="4" w:space="1" w:color="auto"/>
        <w:left w:val="single" w:sz="4" w:space="4" w:color="auto"/>
        <w:bottom w:val="single" w:sz="4" w:space="1" w:color="auto"/>
        <w:right w:val="single" w:sz="4" w:space="4" w:color="auto"/>
      </w:pBdr>
      <w:jc w:val="both"/>
      <w:outlineLvl w:val="0"/>
    </w:pPr>
    <w:rPr>
      <w:rFonts w:cs="Arial"/>
      <w:b/>
      <w:bCs/>
      <w:caps/>
      <w:sz w:val="28"/>
    </w:rPr>
  </w:style>
  <w:style w:type="paragraph" w:styleId="Titre2">
    <w:name w:val="heading 2"/>
    <w:basedOn w:val="Normal"/>
    <w:next w:val="Normal"/>
    <w:link w:val="Titre2Car"/>
    <w:qFormat/>
    <w:rsid w:val="006D35EF"/>
    <w:pPr>
      <w:keepNext/>
      <w:numPr>
        <w:ilvl w:val="1"/>
        <w:numId w:val="1"/>
      </w:numPr>
      <w:outlineLvl w:val="1"/>
    </w:pPr>
    <w:rPr>
      <w:rFonts w:cs="Arial"/>
      <w:b/>
      <w:bCs/>
      <w:iCs/>
      <w:smallCaps/>
      <w:szCs w:val="28"/>
      <w:u w:val="single"/>
    </w:rPr>
  </w:style>
  <w:style w:type="paragraph" w:styleId="Titre3">
    <w:name w:val="heading 3"/>
    <w:basedOn w:val="Normal"/>
    <w:next w:val="Normal"/>
    <w:link w:val="Titre3Car"/>
    <w:qFormat/>
    <w:rsid w:val="006D35EF"/>
    <w:pPr>
      <w:keepNext/>
      <w:numPr>
        <w:ilvl w:val="2"/>
        <w:numId w:val="2"/>
      </w:numPr>
      <w:outlineLvl w:val="2"/>
    </w:pPr>
    <w:rPr>
      <w:rFonts w:ascii="Arial Narrow" w:hAnsi="Arial Narrow" w:cs="Arial"/>
      <w:b/>
      <w:bCs/>
      <w:i/>
      <w:szCs w:val="26"/>
      <w:u w:val="single"/>
      <w:lang w:eastAsia="fr-FR"/>
    </w:rPr>
  </w:style>
  <w:style w:type="paragraph" w:styleId="Titre4">
    <w:name w:val="heading 4"/>
    <w:basedOn w:val="Normal"/>
    <w:next w:val="Normal"/>
    <w:link w:val="Titre4Car"/>
    <w:qFormat/>
    <w:rsid w:val="006D35EF"/>
    <w:pPr>
      <w:keepNext/>
      <w:tabs>
        <w:tab w:val="left" w:pos="2520"/>
      </w:tabs>
      <w:outlineLvl w:val="3"/>
    </w:pPr>
    <w:rPr>
      <w:b/>
      <w:bCs/>
      <w:szCs w:val="28"/>
      <w:lang w:eastAsia="fr-FR"/>
    </w:rPr>
  </w:style>
  <w:style w:type="paragraph" w:styleId="Titre5">
    <w:name w:val="heading 5"/>
    <w:basedOn w:val="Normal"/>
    <w:next w:val="Normal"/>
    <w:link w:val="Titre5Car"/>
    <w:qFormat/>
    <w:rsid w:val="006D35EF"/>
    <w:pPr>
      <w:spacing w:before="240" w:after="60"/>
      <w:outlineLvl w:val="4"/>
    </w:pPr>
    <w:rPr>
      <w:b/>
      <w:bCs/>
      <w:i/>
      <w:iCs/>
      <w:sz w:val="26"/>
      <w:szCs w:val="26"/>
    </w:rPr>
  </w:style>
  <w:style w:type="paragraph" w:styleId="Titre6">
    <w:name w:val="heading 6"/>
    <w:basedOn w:val="Normal"/>
    <w:next w:val="Normal"/>
    <w:link w:val="Titre6Car"/>
    <w:qFormat/>
    <w:rsid w:val="006D35EF"/>
    <w:pPr>
      <w:keepNext/>
      <w:outlineLvl w:val="5"/>
    </w:pPr>
    <w:rPr>
      <w:b/>
      <w:bCs/>
    </w:rPr>
  </w:style>
  <w:style w:type="paragraph" w:styleId="Titre7">
    <w:name w:val="heading 7"/>
    <w:basedOn w:val="Normal"/>
    <w:next w:val="Normal"/>
    <w:link w:val="Titre7Car"/>
    <w:qFormat/>
    <w:rsid w:val="006D35EF"/>
    <w:pPr>
      <w:keepNext/>
      <w:jc w:val="both"/>
      <w:outlineLvl w:val="6"/>
    </w:pPr>
    <w:rPr>
      <w:b/>
      <w:bCs/>
    </w:rPr>
  </w:style>
  <w:style w:type="paragraph" w:styleId="Titre8">
    <w:name w:val="heading 8"/>
    <w:basedOn w:val="Normal"/>
    <w:next w:val="Normal"/>
    <w:link w:val="Titre8Car"/>
    <w:qFormat/>
    <w:rsid w:val="006D35EF"/>
    <w:pPr>
      <w:keepNext/>
      <w:pBdr>
        <w:top w:val="single" w:sz="4" w:space="1" w:color="auto"/>
        <w:left w:val="single" w:sz="4" w:space="4" w:color="auto"/>
        <w:bottom w:val="single" w:sz="4" w:space="1" w:color="auto"/>
        <w:right w:val="single" w:sz="4" w:space="4" w:color="auto"/>
      </w:pBdr>
      <w:jc w:val="center"/>
      <w:outlineLvl w:val="7"/>
    </w:pPr>
    <w:rPr>
      <w:sz w:val="28"/>
    </w:rPr>
  </w:style>
  <w:style w:type="paragraph" w:styleId="Titre9">
    <w:name w:val="heading 9"/>
    <w:basedOn w:val="Normal"/>
    <w:next w:val="Normal"/>
    <w:link w:val="Titre9Car"/>
    <w:qFormat/>
    <w:rsid w:val="006D35EF"/>
    <w:pPr>
      <w:keepNext/>
      <w:pBdr>
        <w:bottom w:val="single" w:sz="4" w:space="1" w:color="auto"/>
      </w:pBdr>
      <w:shd w:val="pct12" w:color="auto" w:fill="auto"/>
      <w:jc w:val="center"/>
      <w:outlineLvl w:val="8"/>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D35EF"/>
    <w:rPr>
      <w:rFonts w:ascii="Arial" w:hAnsi="Arial" w:cs="Arial"/>
      <w:b/>
      <w:bCs/>
      <w:caps/>
      <w:sz w:val="28"/>
      <w:szCs w:val="24"/>
    </w:rPr>
  </w:style>
  <w:style w:type="character" w:customStyle="1" w:styleId="Titre2Car">
    <w:name w:val="Titre 2 Car"/>
    <w:basedOn w:val="Policepardfaut"/>
    <w:link w:val="Titre2"/>
    <w:rsid w:val="006D35EF"/>
    <w:rPr>
      <w:rFonts w:ascii="Arial" w:hAnsi="Arial" w:cs="Arial"/>
      <w:b/>
      <w:bCs/>
      <w:iCs/>
      <w:smallCaps/>
      <w:sz w:val="22"/>
      <w:szCs w:val="28"/>
      <w:u w:val="single"/>
    </w:rPr>
  </w:style>
  <w:style w:type="character" w:customStyle="1" w:styleId="Titre3Car">
    <w:name w:val="Titre 3 Car"/>
    <w:link w:val="Titre3"/>
    <w:rsid w:val="006D35EF"/>
    <w:rPr>
      <w:rFonts w:ascii="Arial Narrow" w:hAnsi="Arial Narrow" w:cs="Arial"/>
      <w:b/>
      <w:bCs/>
      <w:i/>
      <w:sz w:val="22"/>
      <w:szCs w:val="26"/>
      <w:u w:val="single"/>
      <w:lang w:eastAsia="fr-FR"/>
    </w:rPr>
  </w:style>
  <w:style w:type="character" w:customStyle="1" w:styleId="Titre4Car">
    <w:name w:val="Titre 4 Car"/>
    <w:link w:val="Titre4"/>
    <w:rsid w:val="006D35EF"/>
    <w:rPr>
      <w:rFonts w:ascii="Arial" w:hAnsi="Arial"/>
      <w:b/>
      <w:bCs/>
      <w:sz w:val="22"/>
      <w:szCs w:val="28"/>
      <w:lang w:eastAsia="fr-FR"/>
    </w:rPr>
  </w:style>
  <w:style w:type="character" w:customStyle="1" w:styleId="Titre5Car">
    <w:name w:val="Titre 5 Car"/>
    <w:basedOn w:val="Policepardfaut"/>
    <w:link w:val="Titre5"/>
    <w:rsid w:val="006D35EF"/>
    <w:rPr>
      <w:rFonts w:ascii="Arial" w:hAnsi="Arial"/>
      <w:b/>
      <w:bCs/>
      <w:i/>
      <w:iCs/>
      <w:sz w:val="26"/>
      <w:szCs w:val="26"/>
    </w:rPr>
  </w:style>
  <w:style w:type="character" w:customStyle="1" w:styleId="Titre6Car">
    <w:name w:val="Titre 6 Car"/>
    <w:basedOn w:val="Policepardfaut"/>
    <w:link w:val="Titre6"/>
    <w:rsid w:val="006D35EF"/>
    <w:rPr>
      <w:rFonts w:ascii="Arial" w:hAnsi="Arial"/>
      <w:b/>
      <w:bCs/>
      <w:sz w:val="22"/>
      <w:szCs w:val="24"/>
    </w:rPr>
  </w:style>
  <w:style w:type="character" w:customStyle="1" w:styleId="Titre7Car">
    <w:name w:val="Titre 7 Car"/>
    <w:basedOn w:val="Policepardfaut"/>
    <w:link w:val="Titre7"/>
    <w:rsid w:val="006D35EF"/>
    <w:rPr>
      <w:rFonts w:ascii="Arial" w:hAnsi="Arial"/>
      <w:b/>
      <w:bCs/>
      <w:sz w:val="22"/>
      <w:szCs w:val="24"/>
    </w:rPr>
  </w:style>
  <w:style w:type="character" w:customStyle="1" w:styleId="Titre8Car">
    <w:name w:val="Titre 8 Car"/>
    <w:basedOn w:val="Policepardfaut"/>
    <w:link w:val="Titre8"/>
    <w:rsid w:val="006D35EF"/>
    <w:rPr>
      <w:rFonts w:ascii="Arial" w:hAnsi="Arial"/>
      <w:sz w:val="28"/>
      <w:szCs w:val="24"/>
    </w:rPr>
  </w:style>
  <w:style w:type="character" w:customStyle="1" w:styleId="Titre9Car">
    <w:name w:val="Titre 9 Car"/>
    <w:basedOn w:val="Policepardfaut"/>
    <w:link w:val="Titre9"/>
    <w:rsid w:val="006D35EF"/>
    <w:rPr>
      <w:rFonts w:ascii="Arial" w:hAnsi="Arial"/>
      <w:b/>
      <w:bCs/>
      <w:sz w:val="28"/>
      <w:szCs w:val="24"/>
      <w:shd w:val="pct12" w:color="auto" w:fill="auto"/>
    </w:rPr>
  </w:style>
  <w:style w:type="paragraph" w:styleId="Titre">
    <w:name w:val="Title"/>
    <w:basedOn w:val="Normal"/>
    <w:next w:val="Normal"/>
    <w:link w:val="TitreCar1"/>
    <w:qFormat/>
    <w:rsid w:val="006D35EF"/>
    <w:pPr>
      <w:spacing w:after="300" w:line="500" w:lineRule="exact"/>
      <w:contextualSpacing/>
    </w:pPr>
    <w:rPr>
      <w:rFonts w:ascii="Arial Unicode MS" w:hAnsi="Arial Unicode MS"/>
      <w:b/>
      <w:color w:val="99CC00"/>
      <w:spacing w:val="5"/>
      <w:kern w:val="28"/>
      <w:sz w:val="48"/>
      <w:szCs w:val="52"/>
    </w:rPr>
  </w:style>
  <w:style w:type="character" w:customStyle="1" w:styleId="TitreCar">
    <w:name w:val="Titre Car"/>
    <w:basedOn w:val="Policepardfaut"/>
    <w:uiPriority w:val="10"/>
    <w:rsid w:val="006D35EF"/>
    <w:rPr>
      <w:rFonts w:asciiTheme="majorHAnsi" w:eastAsiaTheme="majorEastAsia" w:hAnsiTheme="majorHAnsi" w:cstheme="majorBidi"/>
      <w:color w:val="17365D" w:themeColor="text2" w:themeShade="BF"/>
      <w:spacing w:val="5"/>
      <w:kern w:val="28"/>
      <w:sz w:val="52"/>
      <w:szCs w:val="52"/>
    </w:rPr>
  </w:style>
  <w:style w:type="character" w:customStyle="1" w:styleId="TitreCar1">
    <w:name w:val="Titre Car1"/>
    <w:link w:val="Titre"/>
    <w:rsid w:val="006D35EF"/>
    <w:rPr>
      <w:rFonts w:ascii="Arial Unicode MS" w:hAnsi="Arial Unicode MS"/>
      <w:b/>
      <w:color w:val="99CC00"/>
      <w:spacing w:val="5"/>
      <w:kern w:val="28"/>
      <w:sz w:val="48"/>
      <w:szCs w:val="52"/>
    </w:rPr>
  </w:style>
  <w:style w:type="character" w:styleId="lev">
    <w:name w:val="Strong"/>
    <w:qFormat/>
    <w:rsid w:val="006D35EF"/>
    <w:rPr>
      <w:b/>
      <w:bCs/>
    </w:rPr>
  </w:style>
  <w:style w:type="paragraph" w:styleId="Sansinterligne">
    <w:name w:val="No Spacing"/>
    <w:link w:val="SansinterligneCar"/>
    <w:uiPriority w:val="1"/>
    <w:qFormat/>
    <w:rsid w:val="006D35EF"/>
    <w:pPr>
      <w:spacing w:before="240" w:after="120"/>
      <w:jc w:val="both"/>
    </w:pPr>
    <w:rPr>
      <w:rFonts w:ascii="Tahoma" w:hAnsi="Tahoma" w:cs="Mangal"/>
      <w:sz w:val="18"/>
      <w:lang w:val="en-US" w:bidi="hi-IN"/>
    </w:rPr>
  </w:style>
  <w:style w:type="character" w:customStyle="1" w:styleId="SansinterligneCar">
    <w:name w:val="Sans interligne Car"/>
    <w:link w:val="Sansinterligne"/>
    <w:uiPriority w:val="1"/>
    <w:rsid w:val="006D35EF"/>
    <w:rPr>
      <w:rFonts w:ascii="Tahoma" w:hAnsi="Tahoma" w:cs="Mangal"/>
      <w:sz w:val="18"/>
      <w:lang w:val="en-US" w:bidi="hi-IN"/>
    </w:rPr>
  </w:style>
  <w:style w:type="paragraph" w:styleId="Paragraphedeliste">
    <w:name w:val="List Paragraph"/>
    <w:basedOn w:val="Normal"/>
    <w:uiPriority w:val="34"/>
    <w:qFormat/>
    <w:rsid w:val="006D35EF"/>
    <w:pPr>
      <w:ind w:left="708"/>
    </w:pPr>
  </w:style>
  <w:style w:type="paragraph" w:styleId="Notedebasdepage">
    <w:name w:val="footnote text"/>
    <w:basedOn w:val="Normal"/>
    <w:link w:val="NotedebasdepageCar"/>
    <w:uiPriority w:val="99"/>
    <w:semiHidden/>
    <w:unhideWhenUsed/>
    <w:rsid w:val="00A61807"/>
    <w:rPr>
      <w:sz w:val="20"/>
      <w:szCs w:val="20"/>
    </w:rPr>
  </w:style>
  <w:style w:type="character" w:customStyle="1" w:styleId="NotedebasdepageCar">
    <w:name w:val="Note de bas de page Car"/>
    <w:basedOn w:val="Policepardfaut"/>
    <w:link w:val="Notedebasdepage"/>
    <w:uiPriority w:val="99"/>
    <w:semiHidden/>
    <w:rsid w:val="00A61807"/>
    <w:rPr>
      <w:rFonts w:ascii="Arial" w:hAnsi="Arial"/>
    </w:rPr>
  </w:style>
  <w:style w:type="character" w:styleId="Appelnotedebasdep">
    <w:name w:val="footnote reference"/>
    <w:basedOn w:val="Policepardfaut"/>
    <w:uiPriority w:val="99"/>
    <w:semiHidden/>
    <w:unhideWhenUsed/>
    <w:rsid w:val="00A61807"/>
    <w:rPr>
      <w:vertAlign w:val="superscript"/>
    </w:rPr>
  </w:style>
  <w:style w:type="character" w:styleId="Marquedecommentaire">
    <w:name w:val="annotation reference"/>
    <w:basedOn w:val="Policepardfaut"/>
    <w:uiPriority w:val="99"/>
    <w:semiHidden/>
    <w:unhideWhenUsed/>
    <w:rsid w:val="00D46E65"/>
    <w:rPr>
      <w:sz w:val="16"/>
      <w:szCs w:val="16"/>
    </w:rPr>
  </w:style>
  <w:style w:type="paragraph" w:styleId="Commentaire">
    <w:name w:val="annotation text"/>
    <w:basedOn w:val="Normal"/>
    <w:link w:val="CommentaireCar"/>
    <w:uiPriority w:val="99"/>
    <w:unhideWhenUsed/>
    <w:rsid w:val="00D46E65"/>
    <w:rPr>
      <w:sz w:val="20"/>
      <w:szCs w:val="20"/>
    </w:rPr>
  </w:style>
  <w:style w:type="character" w:customStyle="1" w:styleId="CommentaireCar">
    <w:name w:val="Commentaire Car"/>
    <w:basedOn w:val="Policepardfaut"/>
    <w:link w:val="Commentaire"/>
    <w:uiPriority w:val="99"/>
    <w:rsid w:val="00D46E65"/>
    <w:rPr>
      <w:rFonts w:ascii="Arial" w:hAnsi="Arial"/>
    </w:rPr>
  </w:style>
  <w:style w:type="paragraph" w:styleId="Objetducommentaire">
    <w:name w:val="annotation subject"/>
    <w:basedOn w:val="Commentaire"/>
    <w:next w:val="Commentaire"/>
    <w:link w:val="ObjetducommentaireCar"/>
    <w:uiPriority w:val="99"/>
    <w:semiHidden/>
    <w:unhideWhenUsed/>
    <w:rsid w:val="00D46E65"/>
    <w:rPr>
      <w:b/>
      <w:bCs/>
    </w:rPr>
  </w:style>
  <w:style w:type="character" w:customStyle="1" w:styleId="ObjetducommentaireCar">
    <w:name w:val="Objet du commentaire Car"/>
    <w:basedOn w:val="CommentaireCar"/>
    <w:link w:val="Objetducommentaire"/>
    <w:uiPriority w:val="99"/>
    <w:semiHidden/>
    <w:rsid w:val="00D46E65"/>
    <w:rPr>
      <w:rFonts w:ascii="Arial" w:hAnsi="Arial"/>
      <w:b/>
      <w:bCs/>
    </w:rPr>
  </w:style>
  <w:style w:type="paragraph" w:styleId="Textedebulles">
    <w:name w:val="Balloon Text"/>
    <w:basedOn w:val="Normal"/>
    <w:link w:val="TextedebullesCar"/>
    <w:uiPriority w:val="99"/>
    <w:semiHidden/>
    <w:unhideWhenUsed/>
    <w:rsid w:val="00D46E65"/>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6E65"/>
    <w:rPr>
      <w:rFonts w:ascii="Segoe UI" w:hAnsi="Segoe UI" w:cs="Segoe UI"/>
      <w:sz w:val="18"/>
      <w:szCs w:val="18"/>
    </w:rPr>
  </w:style>
  <w:style w:type="paragraph" w:styleId="Rvision">
    <w:name w:val="Revision"/>
    <w:hidden/>
    <w:uiPriority w:val="99"/>
    <w:semiHidden/>
    <w:rsid w:val="00083070"/>
    <w:rPr>
      <w:rFonts w:ascii="Arial" w:hAnsi="Arial"/>
      <w:sz w:val="22"/>
      <w:szCs w:val="24"/>
    </w:rPr>
  </w:style>
  <w:style w:type="character" w:customStyle="1" w:styleId="cf01">
    <w:name w:val="cf01"/>
    <w:basedOn w:val="Policepardfaut"/>
    <w:rsid w:val="0019484B"/>
    <w:rPr>
      <w:rFonts w:ascii="Segoe UI" w:hAnsi="Segoe UI" w:cs="Segoe UI" w:hint="default"/>
      <w:sz w:val="18"/>
      <w:szCs w:val="18"/>
    </w:rPr>
  </w:style>
  <w:style w:type="paragraph" w:styleId="En-tte">
    <w:name w:val="header"/>
    <w:basedOn w:val="Normal"/>
    <w:link w:val="En-tteCar"/>
    <w:uiPriority w:val="99"/>
    <w:unhideWhenUsed/>
    <w:rsid w:val="00BC20D2"/>
    <w:pPr>
      <w:tabs>
        <w:tab w:val="center" w:pos="4536"/>
        <w:tab w:val="right" w:pos="9072"/>
      </w:tabs>
    </w:pPr>
  </w:style>
  <w:style w:type="character" w:customStyle="1" w:styleId="En-tteCar">
    <w:name w:val="En-tête Car"/>
    <w:basedOn w:val="Policepardfaut"/>
    <w:link w:val="En-tte"/>
    <w:uiPriority w:val="99"/>
    <w:rsid w:val="00BC20D2"/>
    <w:rPr>
      <w:rFonts w:ascii="Arial" w:hAnsi="Arial"/>
      <w:sz w:val="22"/>
      <w:szCs w:val="24"/>
    </w:rPr>
  </w:style>
  <w:style w:type="paragraph" w:styleId="Pieddepage">
    <w:name w:val="footer"/>
    <w:basedOn w:val="Normal"/>
    <w:link w:val="PieddepageCar"/>
    <w:uiPriority w:val="99"/>
    <w:unhideWhenUsed/>
    <w:rsid w:val="00BC20D2"/>
    <w:pPr>
      <w:tabs>
        <w:tab w:val="center" w:pos="4536"/>
        <w:tab w:val="right" w:pos="9072"/>
      </w:tabs>
    </w:pPr>
  </w:style>
  <w:style w:type="character" w:customStyle="1" w:styleId="PieddepageCar">
    <w:name w:val="Pied de page Car"/>
    <w:basedOn w:val="Policepardfaut"/>
    <w:link w:val="Pieddepage"/>
    <w:uiPriority w:val="99"/>
    <w:rsid w:val="00BC20D2"/>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47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217adc-7ee7-4cdd-851d-c87b2b2a8f18" xsi:nil="true"/>
    <lcf76f155ced4ddcb4097134ff3c332f xmlns="e4030991-9e0d-4729-98b8-d2383f18d86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B935D6937A614F868FE048A3D8A574" ma:contentTypeVersion="11" ma:contentTypeDescription="Crée un document." ma:contentTypeScope="" ma:versionID="51f1de223e4c887234d9965d14d60cf6">
  <xsd:schema xmlns:xsd="http://www.w3.org/2001/XMLSchema" xmlns:xs="http://www.w3.org/2001/XMLSchema" xmlns:p="http://schemas.microsoft.com/office/2006/metadata/properties" xmlns:ns2="e4030991-9e0d-4729-98b8-d2383f18d86f" xmlns:ns3="cb217adc-7ee7-4cdd-851d-c87b2b2a8f18" targetNamespace="http://schemas.microsoft.com/office/2006/metadata/properties" ma:root="true" ma:fieldsID="5d35319c20166d6d229b9b4c86d90fc2" ns2:_="" ns3:_="">
    <xsd:import namespace="e4030991-9e0d-4729-98b8-d2383f18d86f"/>
    <xsd:import namespace="cb217adc-7ee7-4cdd-851d-c87b2b2a8f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0991-9e0d-4729-98b8-d2383f18d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9fa97fe-8591-45c6-96b4-4d689cc05b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17adc-7ee7-4cdd-851d-c87b2b2a8f1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6a155a92-1ccd-4a6a-8403-b829ab8d72af}" ma:internalName="TaxCatchAll" ma:showField="CatchAllData" ma:web="cb217adc-7ee7-4cdd-851d-c87b2b2a8f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96CFBD-99CD-4F01-ADCF-43A44C408C5B}">
  <ds:schemaRefs>
    <ds:schemaRef ds:uri="http://schemas.microsoft.com/office/2006/metadata/properties"/>
    <ds:schemaRef ds:uri="http://schemas.microsoft.com/office/infopath/2007/PartnerControls"/>
    <ds:schemaRef ds:uri="cb217adc-7ee7-4cdd-851d-c87b2b2a8f18"/>
    <ds:schemaRef ds:uri="e4030991-9e0d-4729-98b8-d2383f18d86f"/>
  </ds:schemaRefs>
</ds:datastoreItem>
</file>

<file path=customXml/itemProps2.xml><?xml version="1.0" encoding="utf-8"?>
<ds:datastoreItem xmlns:ds="http://schemas.openxmlformats.org/officeDocument/2006/customXml" ds:itemID="{2740E653-06D9-49AE-8F26-587DEC460EDA}">
  <ds:schemaRefs>
    <ds:schemaRef ds:uri="http://schemas.microsoft.com/sharepoint/v3/contenttype/forms"/>
  </ds:schemaRefs>
</ds:datastoreItem>
</file>

<file path=customXml/itemProps3.xml><?xml version="1.0" encoding="utf-8"?>
<ds:datastoreItem xmlns:ds="http://schemas.openxmlformats.org/officeDocument/2006/customXml" ds:itemID="{E113D105-ADC6-44D4-8E1E-3889E5D426C5}">
  <ds:schemaRefs>
    <ds:schemaRef ds:uri="http://schemas.openxmlformats.org/officeDocument/2006/bibliography"/>
  </ds:schemaRefs>
</ds:datastoreItem>
</file>

<file path=customXml/itemProps4.xml><?xml version="1.0" encoding="utf-8"?>
<ds:datastoreItem xmlns:ds="http://schemas.openxmlformats.org/officeDocument/2006/customXml" ds:itemID="{058356E8-C3EE-4AFE-8141-61E32620C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0991-9e0d-4729-98b8-d2383f18d86f"/>
    <ds:schemaRef ds:uri="cb217adc-7ee7-4cdd-851d-c87b2b2a8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335</Words>
  <Characters>1846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dc:creator>
  <cp:lastModifiedBy>Marie-Eve Fermet</cp:lastModifiedBy>
  <cp:revision>22</cp:revision>
  <cp:lastPrinted>2023-10-10T13:46:00Z</cp:lastPrinted>
  <dcterms:created xsi:type="dcterms:W3CDTF">2023-10-11T13:02:00Z</dcterms:created>
  <dcterms:modified xsi:type="dcterms:W3CDTF">2023-10-27T07:51:00Z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0x01010086B935D6937A614F868FE048A3D8A574</vt:lpwstr>
  </property>
</Properties>
</file>